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560" w:lineRule="exact"/>
        <w:jc w:val="left"/>
        <w:textAlignment w:val="auto"/>
        <w:rPr>
          <w:rFonts w:ascii="仿宋_GB2312" w:hAnsi="黑体"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1</w:t>
      </w:r>
    </w:p>
    <w:p>
      <w:pPr>
        <w:keepNext w:val="0"/>
        <w:keepLines w:val="0"/>
        <w:pageBreakBefore w:val="0"/>
        <w:kinsoku/>
        <w:wordWrap/>
        <w:overflowPunct/>
        <w:topLinePunct w:val="0"/>
        <w:autoSpaceDE/>
        <w:autoSpaceDN/>
        <w:bidi w:val="0"/>
        <w:adjustRightInd w:val="0"/>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本次检验项目</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hint="eastAsia" w:ascii="黑体" w:eastAsia="黑体" w:cs="黑体"/>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一、</w:t>
      </w:r>
      <w:r>
        <w:rPr>
          <w:rFonts w:hint="eastAsia" w:ascii="黑体" w:eastAsia="黑体" w:cs="黑体"/>
          <w:color w:val="000000" w:themeColor="text1"/>
          <w:sz w:val="32"/>
          <w:szCs w:val="32"/>
          <w:lang w:val="en-US" w:eastAsia="zh-CN"/>
          <w14:textFill>
            <w14:solidFill>
              <w14:schemeClr w14:val="tx1"/>
            </w14:solidFill>
          </w14:textFill>
        </w:rPr>
        <w:t>餐饮食品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w:t>
      </w:r>
      <w:r>
        <w:rPr>
          <w:rFonts w:hint="eastAsia" w:ascii="仿宋_GB2312" w:eastAsia="仿宋_GB2312" w:cs="仿宋_GB2312"/>
          <w:color w:val="000000" w:themeColor="text1"/>
          <w:sz w:val="32"/>
          <w:szCs w:val="32"/>
          <w:lang w:val="en-US" w:eastAsia="zh-CN"/>
          <w14:textFill>
            <w14:solidFill>
              <w14:schemeClr w14:val="tx1"/>
            </w14:solidFill>
          </w14:textFill>
        </w:rPr>
        <w:t>卫生部、国家食品药品监督管理局公告 2012 年第 10 号、</w:t>
      </w:r>
      <w:r>
        <w:rPr>
          <w:rFonts w:hint="eastAsia" w:ascii="仿宋_GB2312" w:eastAsia="仿宋_GB2312" w:cs="仿宋_GB2312"/>
          <w:color w:val="000000" w:themeColor="text1"/>
          <w:sz w:val="32"/>
          <w:szCs w:val="32"/>
          <w14:textFill>
            <w14:solidFill>
              <w14:schemeClr w14:val="tx1"/>
            </w14:solidFill>
          </w14:textFill>
        </w:rPr>
        <w:t>GB 2760-2014《食品安全国家标准 食品添加剂使用标准》指标的要求。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馒头花卷(自制)的抽检项目包括苯甲酸及其钠盐(以苯甲酸计)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山梨酸及其钾盐(以山梨酸计)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糖精钠(以糖精计)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脱氢乙酸及其钠盐(以脱氢乙酸计)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铝的残留量(干样品,以Al计)</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snapToGrid/>
        <w:spacing w:line="560" w:lineRule="exact"/>
        <w:textAlignment w:val="auto"/>
        <w:rPr>
          <w:rFonts w:hint="eastAsia" w:eastAsia="仿宋_GB2312"/>
          <w:lang w:val="en-US" w:eastAsia="zh-CN"/>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2、酱卤肉制品(自制)</w:t>
      </w:r>
      <w:r>
        <w:rPr>
          <w:rFonts w:hint="eastAsia" w:ascii="仿宋_GB2312" w:eastAsia="仿宋_GB2312" w:cs="仿宋_GB2312"/>
          <w:color w:val="000000" w:themeColor="text1"/>
          <w:sz w:val="32"/>
          <w:szCs w:val="32"/>
          <w14:textFill>
            <w14:solidFill>
              <w14:schemeClr w14:val="tx1"/>
            </w14:solidFill>
          </w14:textFill>
        </w:rPr>
        <w:t>的抽检项目包括苯甲酸及其钠盐(以苯甲酸计)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山梨酸及其钾盐(以山梨酸计)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脱氢乙酸及其钠盐(以脱氢乙酸计)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胭脂红</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糖精钠(以糖精计)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亚硝酸盐(以亚硝酸钠计)</w:t>
      </w:r>
      <w:r>
        <w:rPr>
          <w:rFonts w:hint="eastAsia" w:asci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hint="eastAsia" w:ascii="黑体" w:eastAsia="黑体" w:cs="黑体"/>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二、</w:t>
      </w:r>
      <w:r>
        <w:rPr>
          <w:rFonts w:hint="eastAsia" w:ascii="黑体" w:eastAsia="黑体" w:cs="黑体"/>
          <w:color w:val="000000" w:themeColor="text1"/>
          <w:sz w:val="32"/>
          <w:szCs w:val="32"/>
          <w:lang w:val="en-US" w:eastAsia="zh-CN"/>
          <w14:textFill>
            <w14:solidFill>
              <w14:schemeClr w14:val="tx1"/>
            </w14:solidFill>
          </w14:textFill>
        </w:rPr>
        <w:t>炒货食品及坚果制品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_GB2312"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抽检依据是</w:t>
      </w:r>
      <w:r>
        <w:rPr>
          <w:rFonts w:hint="eastAsia" w:ascii="仿宋" w:hAnsi="仿宋" w:eastAsia="仿宋" w:cs="仿宋"/>
          <w:color w:val="000000" w:themeColor="text1"/>
          <w:sz w:val="32"/>
          <w:szCs w:val="32"/>
          <w:lang w:val="en-US" w:eastAsia="zh-CN"/>
          <w14:textFill>
            <w14:solidFill>
              <w14:schemeClr w14:val="tx1"/>
            </w14:solidFill>
          </w14:textFill>
        </w:rPr>
        <w:t>GB 19300-2014《食品安全国家标准 坚果与籽类食品》、GB 2761-2017《食品安全国家标准 食品中真菌毒素限量》、GB 2760-2014《食品安全国家标准 食品添加剂使用标准》</w:t>
      </w:r>
      <w:r>
        <w:rPr>
          <w:rFonts w:hint="eastAsia" w:ascii="仿宋" w:hAnsi="仿宋" w:eastAsia="仿宋" w:cs="仿宋"/>
          <w:color w:val="000000" w:themeColor="text1"/>
          <w:sz w:val="32"/>
          <w:szCs w:val="32"/>
          <w14:textFill>
            <w14:solidFill>
              <w14:schemeClr w14:val="tx1"/>
            </w14:solidFill>
          </w14:textFill>
        </w:rPr>
        <w:t>指标</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其他炒货食品及坚果制品</w:t>
      </w:r>
      <w:r>
        <w:rPr>
          <w:rFonts w:hint="eastAsia" w:ascii="仿宋" w:hAnsi="仿宋" w:eastAsia="仿宋" w:cs="仿宋"/>
          <w:color w:val="000000" w:themeColor="text1"/>
          <w:sz w:val="32"/>
          <w:szCs w:val="32"/>
          <w14:textFill>
            <w14:solidFill>
              <w14:schemeClr w14:val="tx1"/>
            </w14:solidFill>
          </w14:textFill>
        </w:rPr>
        <w:t>的抽检项目包括甜蜜素(以环己基氨基磺酸计)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酸价(以脂肪计)(KOH)</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过氧化值(以脂肪计)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黄曲霉毒素B1</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三、糕点</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w:t>
      </w:r>
      <w:r>
        <w:rPr>
          <w:rFonts w:hint="eastAsia" w:ascii="仿宋_GB2312" w:eastAsia="仿宋_GB2312" w:cs="仿宋_GB2312"/>
          <w:color w:val="000000" w:themeColor="text1"/>
          <w:sz w:val="32"/>
          <w:szCs w:val="32"/>
          <w:lang w:val="en-US" w:eastAsia="zh-CN"/>
          <w14:textFill>
            <w14:solidFill>
              <w14:schemeClr w14:val="tx1"/>
            </w14:solidFill>
          </w14:textFill>
        </w:rPr>
        <w:t>GB 2760-2014《食品安全国家标准 食品添加剂使用标准》、GB 29921-2021《食品安全国家标准 预包装食品中致病菌限量》,GB 7099-2015《食品安全国家标准 糕点、面包》</w:t>
      </w:r>
      <w:r>
        <w:rPr>
          <w:rFonts w:hint="eastAsia" w:ascii="仿宋_GB2312" w:eastAsia="仿宋_GB2312" w:cs="仿宋_GB2312"/>
          <w:color w:val="000000" w:themeColor="text1"/>
          <w:sz w:val="32"/>
          <w:szCs w:val="32"/>
          <w14:textFill>
            <w14:solidFill>
              <w14:schemeClr w14:val="tx1"/>
            </w14:solidFill>
          </w14:textFill>
        </w:rPr>
        <w:t>指标的要求。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pPr>
      <w:r>
        <w:rPr>
          <w:rFonts w:hint="eastAsia" w:ascii="仿宋_GB2312" w:eastAsia="仿宋_GB2312" w:cs="仿宋_GB2312"/>
          <w:color w:val="000000" w:themeColor="text1"/>
          <w:sz w:val="32"/>
          <w:szCs w:val="32"/>
          <w14:textFill>
            <w14:solidFill>
              <w14:schemeClr w14:val="tx1"/>
            </w14:solidFill>
          </w14:textFill>
        </w:rPr>
        <w:t>糕点的抽检项目包括酸价(以脂肪计)(KOH)</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苯甲酸及其钠盐(以苯甲酸计)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山梨酸及其钾盐(以山梨酸计)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糖精钠(以糖精计)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甜蜜素(以环己基氨基磺酸计)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安赛蜜</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铝的残留量(干样品,以Al计)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丙酸及其钠盐、钙盐(以丙酸计)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脱氢乙酸及其钠盐(以脱氢乙酸计)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防腐剂混合使用时各自用量占其最大使用量的比例之和</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菌落总数</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大肠菌群</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沙门氏菌</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金黄色葡萄球菌</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霉菌。</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hint="eastAsia" w:ascii="黑体" w:eastAsia="黑体" w:cs="黑体"/>
          <w:color w:val="000000" w:themeColor="text1"/>
          <w:sz w:val="32"/>
          <w:szCs w:val="32"/>
          <w:lang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四、</w:t>
      </w:r>
      <w:r>
        <w:rPr>
          <w:rFonts w:hint="eastAsia" w:ascii="黑体" w:eastAsia="黑体" w:cs="黑体"/>
          <w:color w:val="000000" w:themeColor="text1"/>
          <w:sz w:val="32"/>
          <w:szCs w:val="32"/>
          <w:lang w:val="en-US" w:eastAsia="zh-CN"/>
          <w14:textFill>
            <w14:solidFill>
              <w14:schemeClr w14:val="tx1"/>
            </w14:solidFill>
          </w14:textFill>
        </w:rPr>
        <w:t>酒类</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w:t>
      </w:r>
      <w:r>
        <w:rPr>
          <w:rFonts w:hint="eastAsia" w:ascii="仿宋_GB2312" w:eastAsia="仿宋_GB2312" w:cs="仿宋_GB2312"/>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_GB2312" w:eastAsia="仿宋_GB2312" w:cs="仿宋_GB2312"/>
          <w:color w:val="000000" w:themeColor="text1"/>
          <w:sz w:val="32"/>
          <w:szCs w:val="32"/>
          <w14:textFill>
            <w14:solidFill>
              <w14:schemeClr w14:val="tx1"/>
            </w14:solidFill>
          </w14:textFill>
        </w:rPr>
        <w:t>指标的要求。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以蒸馏酒及食用酒精为酒基的配制酒的抽检项目包括苯甲酸及其钠盐(以苯甲酸计)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山梨酸及其钾盐(以山梨酸计)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糖精钠(以糖精计)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甜蜜素(以环己基氨基磺酸计)。</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hint="default" w:ascii="黑体" w:eastAsia="黑体" w:cs="黑体"/>
          <w:color w:val="000000" w:themeColor="text1"/>
          <w:sz w:val="32"/>
          <w:szCs w:val="32"/>
          <w:lang w:val="en-US"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五、</w:t>
      </w:r>
      <w:r>
        <w:rPr>
          <w:rFonts w:hint="eastAsia" w:ascii="黑体" w:eastAsia="黑体" w:cs="黑体"/>
          <w:color w:val="000000" w:themeColor="text1"/>
          <w:sz w:val="32"/>
          <w:szCs w:val="32"/>
          <w:lang w:val="en-US" w:eastAsia="zh-CN"/>
          <w14:textFill>
            <w14:solidFill>
              <w14:schemeClr w14:val="tx1"/>
            </w14:solidFill>
          </w14:textFill>
        </w:rPr>
        <w:t>粮食加工品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w:t>
      </w:r>
      <w:r>
        <w:rPr>
          <w:rFonts w:hint="eastAsia" w:ascii="仿宋_GB2312" w:eastAsia="仿宋_GB2312" w:cs="仿宋_GB2312"/>
          <w:color w:val="000000" w:themeColor="text1"/>
          <w:sz w:val="32"/>
          <w:szCs w:val="32"/>
          <w:lang w:val="en-US" w:eastAsia="zh-CN"/>
          <w14:textFill>
            <w14:solidFill>
              <w14:schemeClr w14:val="tx1"/>
            </w14:solidFill>
          </w14:textFill>
        </w:rPr>
        <w:t>GB 2761-2017《食品安全国家标准 食品中真菌毒素限量》、卫生部公告[2011]第 4 号 卫生部等 7 部门《关于撤销食品添加剂过氧化苯甲酰、过氧化钙的公告》、GB 2760-2014《食品安全国家标准 食品添加剂使用标准》</w:t>
      </w:r>
      <w:r>
        <w:rPr>
          <w:rFonts w:hint="eastAsia" w:ascii="仿宋_GB2312" w:eastAsia="仿宋_GB2312" w:cs="仿宋_GB2312"/>
          <w:color w:val="000000" w:themeColor="text1"/>
          <w:sz w:val="32"/>
          <w:szCs w:val="32"/>
          <w14:textFill>
            <w14:solidFill>
              <w14:schemeClr w14:val="tx1"/>
            </w14:solidFill>
          </w14:textFill>
        </w:rPr>
        <w:t>指标的要求。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1、小麦粉</w:t>
      </w:r>
      <w:r>
        <w:rPr>
          <w:rFonts w:hint="eastAsia" w:ascii="仿宋_GB2312" w:eastAsia="仿宋_GB2312" w:cs="仿宋_GB2312"/>
          <w:color w:val="000000" w:themeColor="text1"/>
          <w:sz w:val="32"/>
          <w:szCs w:val="32"/>
          <w14:textFill>
            <w14:solidFill>
              <w14:schemeClr w14:val="tx1"/>
            </w14:solidFill>
          </w14:textFill>
        </w:rPr>
        <w:t>的抽检项目包括脱氧雪腐镰刀菌烯醇</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过氧化苯甲酰</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黄曲霉毒素B1</w:t>
      </w:r>
      <w:r>
        <w:rPr>
          <w:rFonts w:hint="eastAsia" w:ascii="仿宋_GB2312" w:eastAsia="仿宋_GB2312" w:cs="仿宋_GB2312"/>
          <w:color w:val="000000" w:themeColor="text1"/>
          <w:sz w:val="32"/>
          <w:szCs w:val="32"/>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2、生湿面制品</w:t>
      </w:r>
      <w:r>
        <w:rPr>
          <w:rFonts w:hint="eastAsia" w:ascii="仿宋_GB2312" w:eastAsia="仿宋_GB2312" w:cs="仿宋_GB2312"/>
          <w:color w:val="000000" w:themeColor="text1"/>
          <w:sz w:val="32"/>
          <w:szCs w:val="32"/>
          <w14:textFill>
            <w14:solidFill>
              <w14:schemeClr w14:val="tx1"/>
            </w14:solidFill>
          </w14:textFill>
        </w:rPr>
        <w:t>的抽检项目包括</w:t>
      </w:r>
      <w:r>
        <w:rPr>
          <w:rFonts w:hint="eastAsia" w:ascii="仿宋_GB2312" w:eastAsia="仿宋_GB2312" w:cs="仿宋_GB2312"/>
          <w:color w:val="000000" w:themeColor="text1"/>
          <w:sz w:val="32"/>
          <w:szCs w:val="32"/>
          <w:lang w:val="en-US" w:eastAsia="zh-CN"/>
          <w14:textFill>
            <w14:solidFill>
              <w14:schemeClr w14:val="tx1"/>
            </w14:solidFill>
          </w14:textFill>
        </w:rPr>
        <w:t>苯甲酸及其钠盐(以苯甲酸计)、山梨酸及其钾盐(以山梨酸计)、脱氢乙酸及其钠盐(以脱氢乙酸计)、糖精钠(以糖精计)。</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六、肉制品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（一）抽检依据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 GB 2760-2014《食品安全国家标准 食品添加剂使用标准》,整顿办函[2011]1 号《食品中可能违法添加的非食用物质和易滥用的食品添加剂品种名单(第五批)》</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GB 2762-2017《食品安全国家标准 食品中污染物限量》指标的要求。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pPr>
      <w:r>
        <w:rPr>
          <w:rFonts w:hint="eastAsia" w:ascii="仿宋_GB2312" w:eastAsia="仿宋_GB2312" w:cs="仿宋_GB2312"/>
          <w:color w:val="000000" w:themeColor="text1"/>
          <w:sz w:val="32"/>
          <w:szCs w:val="32"/>
          <w14:textFill>
            <w14:solidFill>
              <w14:schemeClr w14:val="tx1"/>
            </w14:solidFill>
          </w14:textFill>
        </w:rPr>
        <w:t>腌腊肉制品的抽检项目包括苯甲酸及其钠盐(以苯甲酸计)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山梨酸及其钾盐(以山梨酸计)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氯霉素</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铬(以Cr计)。</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七、乳制品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_GB2312"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抽检依据是</w:t>
      </w:r>
      <w:r>
        <w:rPr>
          <w:rFonts w:hint="eastAsia" w:ascii="仿宋" w:hAnsi="仿宋" w:eastAsia="仿宋" w:cs="仿宋"/>
          <w:color w:val="000000" w:themeColor="text1"/>
          <w:sz w:val="32"/>
          <w:szCs w:val="32"/>
          <w:lang w:val="en-US" w:eastAsia="zh-CN"/>
          <w14:textFill>
            <w14:solidFill>
              <w14:schemeClr w14:val="tx1"/>
            </w14:solidFill>
          </w14:textFill>
        </w:rPr>
        <w:t>GB 19302-2010《食品安全国家标准 发酵乳》、卫生部、工业和信息化部、农业部、工商总局、质检总局公告 2011 年第 10 号《关于三聚氰胺在食品中的限量值的公告》、GB 19644-2010《食品安全国家标准 乳粉》</w:t>
      </w:r>
      <w:r>
        <w:rPr>
          <w:rFonts w:hint="eastAsia" w:ascii="仿宋" w:hAnsi="仿宋" w:eastAsia="仿宋" w:cs="仿宋"/>
          <w:color w:val="000000" w:themeColor="text1"/>
          <w:sz w:val="32"/>
          <w:szCs w:val="32"/>
          <w14:textFill>
            <w14:solidFill>
              <w14:schemeClr w14:val="tx1"/>
            </w14:solidFill>
          </w14:textFill>
        </w:rPr>
        <w:t>指标</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1、发酵乳</w:t>
      </w:r>
      <w:r>
        <w:rPr>
          <w:rFonts w:hint="eastAsia" w:ascii="仿宋" w:hAnsi="仿宋" w:eastAsia="仿宋" w:cs="仿宋"/>
          <w:color w:val="000000" w:themeColor="text1"/>
          <w:sz w:val="32"/>
          <w:szCs w:val="32"/>
          <w14:textFill>
            <w14:solidFill>
              <w14:schemeClr w14:val="tx1"/>
            </w14:solidFill>
          </w14:textFill>
        </w:rPr>
        <w:t>的抽检项目包括蛋白质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三聚氰胺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酸度</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2、乳粉</w:t>
      </w:r>
      <w:r>
        <w:rPr>
          <w:rFonts w:hint="eastAsia" w:ascii="仿宋" w:hAnsi="仿宋" w:eastAsia="仿宋" w:cs="仿宋"/>
          <w:color w:val="000000" w:themeColor="text1"/>
          <w:sz w:val="32"/>
          <w:szCs w:val="32"/>
          <w14:textFill>
            <w14:solidFill>
              <w14:schemeClr w14:val="tx1"/>
            </w14:solidFill>
          </w14:textFill>
        </w:rPr>
        <w:t>的抽检项目包括</w:t>
      </w:r>
      <w:r>
        <w:rPr>
          <w:rFonts w:hint="eastAsia" w:ascii="仿宋" w:hAnsi="仿宋" w:eastAsia="仿宋" w:cs="仿宋"/>
          <w:color w:val="000000" w:themeColor="text1"/>
          <w:sz w:val="32"/>
          <w:szCs w:val="32"/>
          <w:lang w:val="en-US" w:eastAsia="zh-CN"/>
          <w14:textFill>
            <w14:solidFill>
              <w14:schemeClr w14:val="tx1"/>
            </w14:solidFill>
          </w14:textFill>
        </w:rPr>
        <w:t>蛋白质、三聚氰胺、菌落总数、大肠菌群。</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hint="default" w:ascii="黑体" w:eastAsia="黑体" w:cs="黑体"/>
          <w:color w:val="000000" w:themeColor="text1"/>
          <w:sz w:val="32"/>
          <w:szCs w:val="32"/>
          <w:lang w:val="en-US"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八、</w:t>
      </w:r>
      <w:r>
        <w:rPr>
          <w:rFonts w:hint="eastAsia" w:ascii="黑体" w:eastAsia="黑体" w:cs="黑体"/>
          <w:color w:val="000000" w:themeColor="text1"/>
          <w:sz w:val="32"/>
          <w:szCs w:val="32"/>
          <w:lang w:val="en-US" w:eastAsia="zh-CN"/>
          <w14:textFill>
            <w14:solidFill>
              <w14:schemeClr w14:val="tx1"/>
            </w14:solidFill>
          </w14:textFill>
        </w:rPr>
        <w:t>食用农产品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w:t>
      </w:r>
      <w:r>
        <w:rPr>
          <w:rFonts w:hint="eastAsia" w:ascii="仿宋_GB2312" w:eastAsia="仿宋_GB2312" w:cs="仿宋_GB2312"/>
          <w:color w:val="000000" w:themeColor="text1"/>
          <w:sz w:val="32"/>
          <w:szCs w:val="32"/>
          <w:lang w:val="en-US" w:eastAsia="zh-CN"/>
          <w14:textFill>
            <w14:solidFill>
              <w14:schemeClr w14:val="tx1"/>
            </w14:solidFill>
          </w14:textFill>
        </w:rPr>
        <w:t>农业农村部公告 第 250 号《食品动物中禁止使用的药品及其他化合物清单》,GB 31650-2019《食品安全国家标准 食品中兽药最大残留限量》、GB 2763-2021《食品安全国家标准 食品中农药最大残留限量》</w:t>
      </w:r>
      <w:r>
        <w:rPr>
          <w:rFonts w:hint="eastAsia" w:ascii="仿宋_GB2312" w:eastAsia="仿宋_GB2312" w:cs="仿宋_GB2312"/>
          <w:color w:val="000000" w:themeColor="text1"/>
          <w:sz w:val="32"/>
          <w:szCs w:val="32"/>
          <w14:textFill>
            <w14:solidFill>
              <w14:schemeClr w14:val="tx1"/>
            </w14:solidFill>
          </w14:textFill>
        </w:rPr>
        <w:t>指标的要求。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1、淡水鱼</w:t>
      </w:r>
      <w:r>
        <w:rPr>
          <w:rFonts w:hint="eastAsia" w:ascii="仿宋_GB2312" w:eastAsia="仿宋_GB2312" w:cs="仿宋_GB2312"/>
          <w:color w:val="000000" w:themeColor="text1"/>
          <w:sz w:val="32"/>
          <w:szCs w:val="32"/>
          <w14:textFill>
            <w14:solidFill>
              <w14:schemeClr w14:val="tx1"/>
            </w14:solidFill>
          </w14:textFill>
        </w:rPr>
        <w:t>的抽检项目包括孔雀石绿</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氯霉素</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恩诺沙星</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甲氧苄啶</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地西泮</w:t>
      </w:r>
      <w:r>
        <w:rPr>
          <w:rFonts w:hint="eastAsia" w:asci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2、柑、橘</w:t>
      </w:r>
      <w:r>
        <w:rPr>
          <w:rFonts w:hint="eastAsia" w:ascii="仿宋_GB2312" w:eastAsia="仿宋_GB2312" w:cs="仿宋_GB2312"/>
          <w:color w:val="000000" w:themeColor="text1"/>
          <w:sz w:val="32"/>
          <w:szCs w:val="32"/>
          <w14:textFill>
            <w14:solidFill>
              <w14:schemeClr w14:val="tx1"/>
            </w14:solidFill>
          </w14:textFill>
        </w:rPr>
        <w:t>的抽检项目包括丙溴磷</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氧乐果</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毒死蜱</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敌敌畏</w:t>
      </w:r>
      <w:r>
        <w:rPr>
          <w:rFonts w:hint="eastAsia" w:asci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3、鸡蛋</w:t>
      </w:r>
      <w:r>
        <w:rPr>
          <w:rFonts w:hint="eastAsia" w:ascii="仿宋_GB2312" w:eastAsia="仿宋_GB2312" w:cs="仿宋_GB2312"/>
          <w:color w:val="000000" w:themeColor="text1"/>
          <w:sz w:val="32"/>
          <w:szCs w:val="32"/>
          <w14:textFill>
            <w14:solidFill>
              <w14:schemeClr w14:val="tx1"/>
            </w14:solidFill>
          </w14:textFill>
        </w:rPr>
        <w:t>的抽检项目包括氯霉素</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甲硝唑</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呋喃唑酮代谢物</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恩诺沙星</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土霉素</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金霉素</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四环素</w:t>
      </w:r>
      <w:r>
        <w:rPr>
          <w:rFonts w:hint="eastAsia" w:asci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4、鸡肉</w:t>
      </w:r>
      <w:r>
        <w:rPr>
          <w:rFonts w:hint="eastAsia" w:ascii="仿宋_GB2312" w:eastAsia="仿宋_GB2312" w:cs="仿宋_GB2312"/>
          <w:color w:val="000000" w:themeColor="text1"/>
          <w:sz w:val="32"/>
          <w:szCs w:val="32"/>
          <w14:textFill>
            <w14:solidFill>
              <w14:schemeClr w14:val="tx1"/>
            </w14:solidFill>
          </w14:textFill>
        </w:rPr>
        <w:t>的抽检项目包括</w:t>
      </w:r>
      <w:r>
        <w:rPr>
          <w:rFonts w:hint="eastAsia" w:ascii="仿宋_GB2312" w:eastAsia="仿宋_GB2312" w:cs="仿宋_GB2312"/>
          <w:color w:val="000000" w:themeColor="text1"/>
          <w:sz w:val="32"/>
          <w:szCs w:val="32"/>
          <w:lang w:val="en-US" w:eastAsia="zh-CN"/>
          <w14:textFill>
            <w14:solidFill>
              <w14:schemeClr w14:val="tx1"/>
            </w14:solidFill>
          </w14:textFill>
        </w:rPr>
        <w:t>恩诺沙星、甲氧苄啶、氯霉素、甲硝唑、金霉素、四环素、土霉素；</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5、梨</w:t>
      </w:r>
      <w:r>
        <w:rPr>
          <w:rFonts w:hint="eastAsia" w:ascii="仿宋_GB2312" w:eastAsia="仿宋_GB2312" w:cs="仿宋_GB2312"/>
          <w:color w:val="000000" w:themeColor="text1"/>
          <w:sz w:val="32"/>
          <w:szCs w:val="32"/>
          <w14:textFill>
            <w14:solidFill>
              <w14:schemeClr w14:val="tx1"/>
            </w14:solidFill>
          </w14:textFill>
        </w:rPr>
        <w:t>的抽检项目包括</w:t>
      </w:r>
      <w:r>
        <w:rPr>
          <w:rFonts w:hint="eastAsia" w:ascii="仿宋_GB2312" w:eastAsia="仿宋_GB2312" w:cs="仿宋_GB2312"/>
          <w:color w:val="000000" w:themeColor="text1"/>
          <w:sz w:val="32"/>
          <w:szCs w:val="32"/>
          <w:lang w:val="en-US" w:eastAsia="zh-CN"/>
          <w14:textFill>
            <w14:solidFill>
              <w14:schemeClr w14:val="tx1"/>
            </w14:solidFill>
          </w14:textFill>
        </w:rPr>
        <w:t>敌敌畏、毒死蜱、氧乐果；</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6、猪肉</w:t>
      </w:r>
      <w:r>
        <w:rPr>
          <w:rFonts w:hint="eastAsia" w:ascii="仿宋_GB2312" w:eastAsia="仿宋_GB2312" w:cs="仿宋_GB2312"/>
          <w:color w:val="000000" w:themeColor="text1"/>
          <w:sz w:val="32"/>
          <w:szCs w:val="32"/>
          <w14:textFill>
            <w14:solidFill>
              <w14:schemeClr w14:val="tx1"/>
            </w14:solidFill>
          </w14:textFill>
        </w:rPr>
        <w:t>的抽检项目包括恩诺沙星</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磺胺类(总量)</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土霉素</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金霉素</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四环素。</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hint="default" w:ascii="黑体" w:eastAsia="黑体" w:cs="黑体"/>
          <w:color w:val="000000" w:themeColor="text1"/>
          <w:sz w:val="32"/>
          <w:szCs w:val="32"/>
          <w:lang w:val="en-US" w:eastAsia="zh-CN"/>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九、</w:t>
      </w:r>
      <w:r>
        <w:rPr>
          <w:rFonts w:hint="eastAsia" w:ascii="黑体" w:eastAsia="黑体" w:cs="黑体"/>
          <w:color w:val="000000" w:themeColor="text1"/>
          <w:sz w:val="32"/>
          <w:szCs w:val="32"/>
          <w:lang w:val="en-US" w:eastAsia="zh-CN"/>
          <w14:textFill>
            <w14:solidFill>
              <w14:schemeClr w14:val="tx1"/>
            </w14:solidFill>
          </w14:textFill>
        </w:rPr>
        <w:t>食用油、油脂及其制品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w:t>
      </w:r>
      <w:r>
        <w:rPr>
          <w:rFonts w:hint="eastAsia" w:ascii="仿宋_GB2312" w:eastAsia="仿宋_GB2312" w:cs="仿宋_GB2312"/>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_GB2312" w:eastAsia="仿宋_GB2312" w:cs="仿宋_GB2312"/>
          <w:color w:val="000000" w:themeColor="text1"/>
          <w:sz w:val="32"/>
          <w:szCs w:val="32"/>
          <w14:textFill>
            <w14:solidFill>
              <w14:schemeClr w14:val="tx1"/>
            </w14:solidFill>
          </w14:textFill>
        </w:rPr>
        <w:t>指标的要求。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菜籽油</w:t>
      </w:r>
      <w:r>
        <w:rPr>
          <w:rFonts w:hint="eastAsia" w:ascii="仿宋_GB2312" w:eastAsia="仿宋_GB2312" w:cs="仿宋_GB2312"/>
          <w:color w:val="000000" w:themeColor="text1"/>
          <w:sz w:val="32"/>
          <w:szCs w:val="32"/>
          <w14:textFill>
            <w14:solidFill>
              <w14:schemeClr w14:val="tx1"/>
            </w14:solidFill>
          </w14:textFill>
        </w:rPr>
        <w:t>的抽检项目包括酸值/酸价(KOH)</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过氧化值</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黄曲霉毒素B1</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溶剂残留量</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乙基麦芽酚。</w:t>
      </w:r>
    </w:p>
    <w:p>
      <w:pPr>
        <w:keepNext w:val="0"/>
        <w:keepLines w:val="0"/>
        <w:pageBreakBefore w:val="0"/>
        <w:kinsoku/>
        <w:wordWrap/>
        <w:overflowPunct/>
        <w:topLinePunct w:val="0"/>
        <w:autoSpaceDE/>
        <w:autoSpaceDN/>
        <w:bidi w:val="0"/>
        <w:adjustRightInd w:val="0"/>
        <w:snapToGrid/>
        <w:spacing w:line="560" w:lineRule="exact"/>
        <w:ind w:left="800"/>
        <w:textAlignment w:val="auto"/>
        <w:rPr>
          <w:rFonts w:ascii="黑体" w:eastAsia="黑体" w:cs="黑体"/>
          <w:color w:val="000000" w:themeColor="text1"/>
          <w:sz w:val="32"/>
          <w:szCs w:val="32"/>
          <w14:textFill>
            <w14:solidFill>
              <w14:schemeClr w14:val="tx1"/>
            </w14:solidFill>
          </w14:textFill>
        </w:rPr>
      </w:pPr>
      <w:r>
        <w:rPr>
          <w:rFonts w:hint="eastAsia" w:ascii="黑体" w:eastAsia="黑体" w:cs="黑体"/>
          <w:color w:val="000000" w:themeColor="text1"/>
          <w:sz w:val="32"/>
          <w:szCs w:val="32"/>
          <w14:textFill>
            <w14:solidFill>
              <w14:schemeClr w14:val="tx1"/>
            </w14:solidFill>
          </w14:textFill>
        </w:rPr>
        <w:t>十、速冻食品</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eastAsia="黑体" w:cs="黑体"/>
          <w:color w:val="000000" w:themeColor="text1"/>
          <w:sz w:val="32"/>
          <w:szCs w:val="32"/>
          <w14:textFill>
            <w14:solidFill>
              <w14:schemeClr w14:val="tx1"/>
            </w14:solidFill>
          </w14:textFill>
        </w:rPr>
      </w:pPr>
      <w:r>
        <w:rPr>
          <w:rFonts w:hint="eastAsia" w:ascii="楷体_GB2312" w:hAnsi="楷体" w:eastAsia="楷体_GB2312" w:cs="楷体_GB2312"/>
          <w:color w:val="000000" w:themeColor="text1"/>
          <w:sz w:val="32"/>
          <w:szCs w:val="32"/>
          <w14:textFill>
            <w14:solidFill>
              <w14:schemeClr w14:val="tx1"/>
            </w14:solidFill>
          </w14:textFill>
        </w:rPr>
        <w:t>（一）抽检依据</w:t>
      </w:r>
    </w:p>
    <w:p>
      <w:pPr>
        <w:keepNext w:val="0"/>
        <w:keepLines w:val="0"/>
        <w:pageBreakBefore w:val="0"/>
        <w:widowControl/>
        <w:suppressLineNumbers w:val="0"/>
        <w:kinsoku/>
        <w:wordWrap/>
        <w:overflowPunct/>
        <w:topLinePunct w:val="0"/>
        <w:autoSpaceDE/>
        <w:autoSpaceDN/>
        <w:bidi w:val="0"/>
        <w:snapToGrid/>
        <w:spacing w:line="560" w:lineRule="exact"/>
        <w:jc w:val="left"/>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w:t>
      </w:r>
      <w:r>
        <w:rPr>
          <w:rFonts w:hint="eastAsia" w:ascii="仿宋_GB2312" w:eastAsia="仿宋_GB2312" w:cs="仿宋_GB2312"/>
          <w:color w:val="000000" w:themeColor="text1"/>
          <w:sz w:val="32"/>
          <w:szCs w:val="32"/>
          <w:lang w:val="en-US" w:eastAsia="zh-CN"/>
          <w14:textFill>
            <w14:solidFill>
              <w14:schemeClr w14:val="tx1"/>
            </w14:solidFill>
          </w14:textFill>
        </w:rPr>
        <w:t>GB 2760-2014《食品安全国家标准 食品添加剂使用标准》</w:t>
      </w:r>
      <w:r>
        <w:rPr>
          <w:rFonts w:hint="eastAsia" w:ascii="仿宋_GB2312" w:eastAsia="仿宋_GB2312" w:cs="仿宋_GB2312"/>
          <w:color w:val="000000" w:themeColor="text1"/>
          <w:sz w:val="32"/>
          <w:szCs w:val="32"/>
          <w14:textFill>
            <w14:solidFill>
              <w14:schemeClr w14:val="tx1"/>
            </w14:solidFill>
          </w14:textFill>
        </w:rPr>
        <w:t>指标的要求。</w:t>
      </w:r>
    </w:p>
    <w:p>
      <w:pPr>
        <w:keepNext w:val="0"/>
        <w:keepLines w:val="0"/>
        <w:pageBreakBefore w:val="0"/>
        <w:kinsoku/>
        <w:wordWrap/>
        <w:overflowPunct/>
        <w:topLinePunct w:val="0"/>
        <w:autoSpaceDE/>
        <w:autoSpaceDN/>
        <w:bidi w:val="0"/>
        <w:adjustRightInd w:val="0"/>
        <w:snapToGrid/>
        <w:spacing w:line="560" w:lineRule="exact"/>
        <w:ind w:left="420" w:leftChars="200" w:firstLine="320" w:firstLineChars="100"/>
        <w:textAlignment w:val="auto"/>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（二）检验项目</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速冻面米生制品的抽检项目糖精钠(以糖精计)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菌落总数</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大肠菌群</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沙门氏菌</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金黄色葡萄球菌。</w:t>
      </w:r>
    </w:p>
    <w:p>
      <w:pPr>
        <w:pStyle w:val="2"/>
        <w:keepNext w:val="0"/>
        <w:keepLines w:val="0"/>
        <w:pageBreakBefore w:val="0"/>
        <w:kinsoku/>
        <w:wordWrap/>
        <w:overflowPunct/>
        <w:topLinePunct w:val="0"/>
        <w:autoSpaceDE/>
        <w:autoSpaceDN/>
        <w:bidi w:val="0"/>
        <w:snapToGrid/>
        <w:spacing w:line="560" w:lineRule="exact"/>
        <w:textAlignment w:val="auto"/>
        <w:rPr>
          <w:rFonts w:ascii="仿宋_GB2312" w:eastAsia="仿宋_GB2312" w:cs="仿宋_GB2312"/>
          <w:color w:val="000000" w:themeColor="text1"/>
          <w:sz w:val="32"/>
          <w:szCs w:val="32"/>
          <w14:textFill>
            <w14:solidFill>
              <w14:schemeClr w14:val="tx1"/>
            </w14:solidFill>
          </w14:textFill>
        </w:rPr>
      </w:pPr>
      <w:bookmarkStart w:id="0" w:name="_GoBack"/>
      <w:bookmarkEnd w:id="0"/>
    </w:p>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fldChar w:fldCharType="begin"/>
                          </w:r>
                          <w:r>
                            <w:instrText xml:space="preserve">PAGE  </w:instrText>
                          </w:r>
                          <w:r>
                            <w:fldChar w:fldCharType="separate"/>
                          </w:r>
                          <w:r>
                            <w:t>44</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htBdYBAACwAwAADgAAAGRycy9lMm9Eb2MueG1srVPNjtMwEL4j8Q6W&#10;7zRpxaISNV2BqkVICJAWHsB1Jo0l/8njNukLwBtw4sKd5+pzMHaSLloue+DizJ+/me/zZHM7GM1O&#10;EFA5W/PlouQMrHSNsoeaf/1y92LNGUZhG6GdhZqfAfnt9vmzTe8rWLnO6QYCIxCLVe9r3sXoq6JA&#10;2YERuHAeLCVbF4yI5IZD0QTRE7rRxaosXxW9C40PTgIiRXdjkk+I4SmArm2VhJ2TRwM2jqgBtIhE&#10;CTvlkW/ztG0LMn5qW4TIdM2JacwnNSF7n85iuxHVIQjfKTmNIJ4ywiNORihLTa9QOxEFOwb1D5RR&#10;Mjh0bVxIZ4qRSFaEWCzLR9rcd8JD5kJSo7+Kjv8PVn48fQ5MNbQJnFlh6MEvP75ffv6+/PrGXiZ5&#10;eo8VVd17qovDWzek0imOFEyshzaY9CU+jPIk7vkqLgyRyXRpvVqvS0pJys0O4RQP133A+A6cYcmo&#10;eaDXy6KK0weMY+lckrpZd6e0priotGV9zV/frG7yhWuGwLVNBZB3YYJJlMbRkxWH/TDx2bvmTDR7&#10;2oeaW1p/zvR7S3Kn1ZmNMBv72Tj6oA4dTbzM3dG/OUaaLY+cOoywRDU59JCZ9LR0aVP+9nPVw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AihtBdYBAACwAwAADgAAAAAAAAABACAAAAAe&#10;AQAAZHJzL2Uyb0RvYy54bWxQSwUGAAAAAAYABgBZAQAAZgUAAAAA&#10;">
              <v:fill on="f" focussize="0,0"/>
              <v:stroke on="f"/>
              <v:imagedata o:title=""/>
              <o:lock v:ext="edit" aspectratio="f"/>
              <v:textbox inset="0mm,0mm,0mm,0mm" style="mso-fit-shape-to-text:t;">
                <w:txbxContent>
                  <w:p>
                    <w:pPr>
                      <w:pStyle w:val="5"/>
                    </w:pPr>
                    <w:r>
                      <w:fldChar w:fldCharType="begin"/>
                    </w:r>
                    <w:r>
                      <w:instrText xml:space="preserve">PAGE  </w:instrText>
                    </w:r>
                    <w:r>
                      <w:fldChar w:fldCharType="separate"/>
                    </w:r>
                    <w:r>
                      <w:t>44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Nzc4OGY5M2EwZTk5NDcxZWYxMWQzN2ZjNzgxYTEifQ=="/>
  </w:docVars>
  <w:rsids>
    <w:rsidRoot w:val="00B2645E"/>
    <w:rsid w:val="000272FE"/>
    <w:rsid w:val="0003031D"/>
    <w:rsid w:val="00161AC3"/>
    <w:rsid w:val="001908A8"/>
    <w:rsid w:val="00230F41"/>
    <w:rsid w:val="00233B1E"/>
    <w:rsid w:val="003D51C3"/>
    <w:rsid w:val="003F4F78"/>
    <w:rsid w:val="00452504"/>
    <w:rsid w:val="00455877"/>
    <w:rsid w:val="00466556"/>
    <w:rsid w:val="004969ED"/>
    <w:rsid w:val="004F6C04"/>
    <w:rsid w:val="00504460"/>
    <w:rsid w:val="00517526"/>
    <w:rsid w:val="00540391"/>
    <w:rsid w:val="00565E2A"/>
    <w:rsid w:val="00593306"/>
    <w:rsid w:val="005B764A"/>
    <w:rsid w:val="005D2106"/>
    <w:rsid w:val="006067FA"/>
    <w:rsid w:val="006661DC"/>
    <w:rsid w:val="00727576"/>
    <w:rsid w:val="00782897"/>
    <w:rsid w:val="00782C76"/>
    <w:rsid w:val="00844E21"/>
    <w:rsid w:val="008B6246"/>
    <w:rsid w:val="00946986"/>
    <w:rsid w:val="00976F04"/>
    <w:rsid w:val="009A37CD"/>
    <w:rsid w:val="009B7608"/>
    <w:rsid w:val="00A42AC5"/>
    <w:rsid w:val="00A45E3D"/>
    <w:rsid w:val="00A77FC5"/>
    <w:rsid w:val="00A840A0"/>
    <w:rsid w:val="00AD2205"/>
    <w:rsid w:val="00B2645E"/>
    <w:rsid w:val="00B90478"/>
    <w:rsid w:val="00BD542D"/>
    <w:rsid w:val="00C00D13"/>
    <w:rsid w:val="00C34A58"/>
    <w:rsid w:val="00C831E6"/>
    <w:rsid w:val="00CC4919"/>
    <w:rsid w:val="00D34EC5"/>
    <w:rsid w:val="00DB19BC"/>
    <w:rsid w:val="00DB4AB1"/>
    <w:rsid w:val="00DD23C9"/>
    <w:rsid w:val="00DF2224"/>
    <w:rsid w:val="00E55EAA"/>
    <w:rsid w:val="00FB5EB6"/>
    <w:rsid w:val="00FE5959"/>
    <w:rsid w:val="01257677"/>
    <w:rsid w:val="013F7202"/>
    <w:rsid w:val="0178779D"/>
    <w:rsid w:val="018E678F"/>
    <w:rsid w:val="01A5492C"/>
    <w:rsid w:val="03062E3A"/>
    <w:rsid w:val="040806BE"/>
    <w:rsid w:val="04200D92"/>
    <w:rsid w:val="0452795D"/>
    <w:rsid w:val="04C465CF"/>
    <w:rsid w:val="052240E3"/>
    <w:rsid w:val="05C4102A"/>
    <w:rsid w:val="066A3BC7"/>
    <w:rsid w:val="075C6061"/>
    <w:rsid w:val="08460E78"/>
    <w:rsid w:val="093C5049"/>
    <w:rsid w:val="09CD409A"/>
    <w:rsid w:val="0A337676"/>
    <w:rsid w:val="0A3950FE"/>
    <w:rsid w:val="0A4F21C0"/>
    <w:rsid w:val="0AC67806"/>
    <w:rsid w:val="0C01701F"/>
    <w:rsid w:val="0C2A6B34"/>
    <w:rsid w:val="0CC85E6B"/>
    <w:rsid w:val="0D1F27F9"/>
    <w:rsid w:val="0D5616CF"/>
    <w:rsid w:val="0D561B8C"/>
    <w:rsid w:val="0DDB3E38"/>
    <w:rsid w:val="0EC878CE"/>
    <w:rsid w:val="0EDC3518"/>
    <w:rsid w:val="0FDB3EDF"/>
    <w:rsid w:val="106F3E57"/>
    <w:rsid w:val="107426B2"/>
    <w:rsid w:val="114259EF"/>
    <w:rsid w:val="115941C4"/>
    <w:rsid w:val="11CB671C"/>
    <w:rsid w:val="11D13A15"/>
    <w:rsid w:val="11F46E1C"/>
    <w:rsid w:val="127F3973"/>
    <w:rsid w:val="13253FFE"/>
    <w:rsid w:val="13ED51B4"/>
    <w:rsid w:val="14165236"/>
    <w:rsid w:val="141704FF"/>
    <w:rsid w:val="17147F3A"/>
    <w:rsid w:val="176264A1"/>
    <w:rsid w:val="183B1756"/>
    <w:rsid w:val="18BF29A5"/>
    <w:rsid w:val="1A345156"/>
    <w:rsid w:val="1B17635D"/>
    <w:rsid w:val="1B2257C8"/>
    <w:rsid w:val="1B344BC5"/>
    <w:rsid w:val="1B7044FA"/>
    <w:rsid w:val="1B80281E"/>
    <w:rsid w:val="1BCD3117"/>
    <w:rsid w:val="1BCF41AF"/>
    <w:rsid w:val="1BF43AFE"/>
    <w:rsid w:val="1C2266F0"/>
    <w:rsid w:val="1C3578C0"/>
    <w:rsid w:val="1D3B024E"/>
    <w:rsid w:val="1DBE58F9"/>
    <w:rsid w:val="1DCA49FF"/>
    <w:rsid w:val="1E59161A"/>
    <w:rsid w:val="1E70261B"/>
    <w:rsid w:val="1F730C2D"/>
    <w:rsid w:val="1FD56D3B"/>
    <w:rsid w:val="205F66A4"/>
    <w:rsid w:val="209A6521"/>
    <w:rsid w:val="210C3822"/>
    <w:rsid w:val="21EE19D1"/>
    <w:rsid w:val="224F7DF7"/>
    <w:rsid w:val="22FC7365"/>
    <w:rsid w:val="243B0A94"/>
    <w:rsid w:val="25B014A2"/>
    <w:rsid w:val="25CA3C80"/>
    <w:rsid w:val="25F47BAE"/>
    <w:rsid w:val="25F77FC7"/>
    <w:rsid w:val="27D4651A"/>
    <w:rsid w:val="290B1E08"/>
    <w:rsid w:val="29AE5BC7"/>
    <w:rsid w:val="2A327189"/>
    <w:rsid w:val="2B015CF2"/>
    <w:rsid w:val="2B6C37C8"/>
    <w:rsid w:val="2CFA12CA"/>
    <w:rsid w:val="2D010A03"/>
    <w:rsid w:val="2D2C1667"/>
    <w:rsid w:val="2D644CFD"/>
    <w:rsid w:val="2D907F8B"/>
    <w:rsid w:val="2E240A1A"/>
    <w:rsid w:val="2E3962E0"/>
    <w:rsid w:val="2E5332FF"/>
    <w:rsid w:val="2FA73B57"/>
    <w:rsid w:val="30845BB0"/>
    <w:rsid w:val="31600389"/>
    <w:rsid w:val="31DA5B43"/>
    <w:rsid w:val="32C04BFA"/>
    <w:rsid w:val="35115497"/>
    <w:rsid w:val="35BA1C9C"/>
    <w:rsid w:val="369926EB"/>
    <w:rsid w:val="371011BA"/>
    <w:rsid w:val="377B7005"/>
    <w:rsid w:val="37E560AC"/>
    <w:rsid w:val="38207732"/>
    <w:rsid w:val="38381CA8"/>
    <w:rsid w:val="385D3B04"/>
    <w:rsid w:val="38917ACB"/>
    <w:rsid w:val="391756AE"/>
    <w:rsid w:val="39316EF0"/>
    <w:rsid w:val="39B129B0"/>
    <w:rsid w:val="39F33954"/>
    <w:rsid w:val="3AA8034C"/>
    <w:rsid w:val="3BC0715E"/>
    <w:rsid w:val="3BDC16AF"/>
    <w:rsid w:val="3C0957FB"/>
    <w:rsid w:val="3D6D539A"/>
    <w:rsid w:val="3EFB1D78"/>
    <w:rsid w:val="400B248B"/>
    <w:rsid w:val="406A449C"/>
    <w:rsid w:val="41420618"/>
    <w:rsid w:val="41807B2B"/>
    <w:rsid w:val="41FA68D1"/>
    <w:rsid w:val="42AD7897"/>
    <w:rsid w:val="42EB33BC"/>
    <w:rsid w:val="42EB5CA7"/>
    <w:rsid w:val="45127AFA"/>
    <w:rsid w:val="458157D4"/>
    <w:rsid w:val="46506984"/>
    <w:rsid w:val="46995068"/>
    <w:rsid w:val="472F5B05"/>
    <w:rsid w:val="476C293E"/>
    <w:rsid w:val="48C31EB8"/>
    <w:rsid w:val="495E1EB1"/>
    <w:rsid w:val="49BA079A"/>
    <w:rsid w:val="4AA95D3F"/>
    <w:rsid w:val="4AD52522"/>
    <w:rsid w:val="4B3D0E70"/>
    <w:rsid w:val="4BA436DE"/>
    <w:rsid w:val="4C651181"/>
    <w:rsid w:val="4DAF4F38"/>
    <w:rsid w:val="4E006D4F"/>
    <w:rsid w:val="50243DC2"/>
    <w:rsid w:val="50A73037"/>
    <w:rsid w:val="513634FC"/>
    <w:rsid w:val="514F73D4"/>
    <w:rsid w:val="52FA3592"/>
    <w:rsid w:val="531F66CB"/>
    <w:rsid w:val="53483B17"/>
    <w:rsid w:val="5380008C"/>
    <w:rsid w:val="538B7116"/>
    <w:rsid w:val="540136BF"/>
    <w:rsid w:val="540B16F2"/>
    <w:rsid w:val="542D22DA"/>
    <w:rsid w:val="54711F8C"/>
    <w:rsid w:val="54C62CDF"/>
    <w:rsid w:val="55516B88"/>
    <w:rsid w:val="560C1EF0"/>
    <w:rsid w:val="578B3E7F"/>
    <w:rsid w:val="57D32A9E"/>
    <w:rsid w:val="5AD15274"/>
    <w:rsid w:val="5B12565E"/>
    <w:rsid w:val="5B3F5E3F"/>
    <w:rsid w:val="5CE61D8F"/>
    <w:rsid w:val="5D2D0F82"/>
    <w:rsid w:val="5E99394D"/>
    <w:rsid w:val="5F7B0234"/>
    <w:rsid w:val="5F9A35D7"/>
    <w:rsid w:val="5FD7231D"/>
    <w:rsid w:val="601A4454"/>
    <w:rsid w:val="604F62A0"/>
    <w:rsid w:val="60CA6C88"/>
    <w:rsid w:val="610E2A90"/>
    <w:rsid w:val="61E14412"/>
    <w:rsid w:val="63F93351"/>
    <w:rsid w:val="6400476E"/>
    <w:rsid w:val="648B3A8F"/>
    <w:rsid w:val="65363F30"/>
    <w:rsid w:val="653E0527"/>
    <w:rsid w:val="65A46D0A"/>
    <w:rsid w:val="661E45A0"/>
    <w:rsid w:val="66631B1C"/>
    <w:rsid w:val="66D83E38"/>
    <w:rsid w:val="66E26C48"/>
    <w:rsid w:val="67684621"/>
    <w:rsid w:val="68946DF5"/>
    <w:rsid w:val="692F2FA9"/>
    <w:rsid w:val="69AB3CF4"/>
    <w:rsid w:val="69AE0CF6"/>
    <w:rsid w:val="6B1227CB"/>
    <w:rsid w:val="6BE7275C"/>
    <w:rsid w:val="6C735102"/>
    <w:rsid w:val="6CAB0848"/>
    <w:rsid w:val="6CCD55D3"/>
    <w:rsid w:val="6CF76CF6"/>
    <w:rsid w:val="6E5478B1"/>
    <w:rsid w:val="6EA51F3D"/>
    <w:rsid w:val="6F075638"/>
    <w:rsid w:val="6FD258E8"/>
    <w:rsid w:val="700E1B3E"/>
    <w:rsid w:val="70143556"/>
    <w:rsid w:val="708900E0"/>
    <w:rsid w:val="70D361D0"/>
    <w:rsid w:val="710045B2"/>
    <w:rsid w:val="71076C46"/>
    <w:rsid w:val="71202C0E"/>
    <w:rsid w:val="713C77D2"/>
    <w:rsid w:val="72707E1D"/>
    <w:rsid w:val="72DC452D"/>
    <w:rsid w:val="734369BA"/>
    <w:rsid w:val="7609116C"/>
    <w:rsid w:val="77A577EE"/>
    <w:rsid w:val="79826E4A"/>
    <w:rsid w:val="7B413C40"/>
    <w:rsid w:val="7CB377B0"/>
    <w:rsid w:val="7D9B1A74"/>
    <w:rsid w:val="7F1434A2"/>
    <w:rsid w:val="7F5947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99"/>
  </w:style>
  <w:style w:type="paragraph" w:styleId="4">
    <w:name w:val="Balloon Text"/>
    <w:basedOn w:val="1"/>
    <w:link w:val="13"/>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qFormat/>
    <w:locked/>
    <w:uiPriority w:val="0"/>
    <w:rPr>
      <w:b/>
    </w:rPr>
  </w:style>
  <w:style w:type="character" w:customStyle="1" w:styleId="10">
    <w:name w:val="标题 1 Char"/>
    <w:link w:val="3"/>
    <w:qFormat/>
    <w:uiPriority w:val="9"/>
    <w:rPr>
      <w:b/>
      <w:bCs/>
      <w:kern w:val="44"/>
      <w:sz w:val="44"/>
      <w:szCs w:val="44"/>
    </w:rPr>
  </w:style>
  <w:style w:type="character" w:customStyle="1" w:styleId="11">
    <w:name w:val="正文文本 Char"/>
    <w:link w:val="2"/>
    <w:semiHidden/>
    <w:qFormat/>
    <w:uiPriority w:val="99"/>
    <w:rPr>
      <w:szCs w:val="21"/>
    </w:rPr>
  </w:style>
  <w:style w:type="character" w:customStyle="1" w:styleId="12">
    <w:name w:val="页脚 Char"/>
    <w:link w:val="5"/>
    <w:semiHidden/>
    <w:qFormat/>
    <w:uiPriority w:val="99"/>
    <w:rPr>
      <w:sz w:val="18"/>
      <w:szCs w:val="18"/>
    </w:rPr>
  </w:style>
  <w:style w:type="character" w:customStyle="1" w:styleId="13">
    <w:name w:val="批注框文本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1874</Words>
  <Characters>2084</Characters>
  <Lines>14</Lines>
  <Paragraphs>4</Paragraphs>
  <TotalTime>8</TotalTime>
  <ScaleCrop>false</ScaleCrop>
  <LinksUpToDate>false</LinksUpToDate>
  <CharactersWithSpaces>2146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FC</cp:lastModifiedBy>
  <cp:lastPrinted>2023-03-10T08:38:40Z</cp:lastPrinted>
  <dcterms:modified xsi:type="dcterms:W3CDTF">2023-03-10T08:38:44Z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CB430FDE6B514DFEB9C7A79233664AD2</vt:lpwstr>
  </property>
</Properties>
</file>