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rPr>
      </w:pPr>
      <w:bookmarkStart w:id="0" w:name="_GoBack"/>
      <w:r>
        <w:rPr>
          <w:rFonts w:hint="eastAsia" w:ascii="黑体" w:hAnsi="黑体" w:eastAsia="黑体" w:cs="黑体"/>
          <w:sz w:val="32"/>
          <w:szCs w:val="32"/>
        </w:rPr>
        <w:t xml:space="preserve">附件1 </w:t>
      </w:r>
    </w:p>
    <w:p>
      <w:pPr>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年杨凌示范区专利转化专项计划</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项目申报指南</w:t>
      </w:r>
    </w:p>
    <w:bookmarkEnd w:id="0"/>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中小微企业专利转移转化补助项目</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1.申报主体：杨凌示范区内中小微企业。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2.申报条件：</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示范</w:t>
      </w:r>
      <w:r>
        <w:rPr>
          <w:rFonts w:hint="eastAsia" w:ascii="仿宋_GB2312" w:hAnsi="仿宋_GB2312" w:eastAsia="仿宋_GB2312" w:cs="仿宋_GB2312"/>
          <w:sz w:val="32"/>
          <w:szCs w:val="32"/>
        </w:rPr>
        <w:t>区具有较为突出的研发潜力、技术优势或专利技术转移转化优势，通过专利许可、转让、作价入股等方式实现专利技术转移转化。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3.政策补助标准：中小微企业</w:t>
      </w:r>
      <w:r>
        <w:rPr>
          <w:rFonts w:hint="eastAsia" w:ascii="仿宋_GB2312" w:hAnsi="仿宋_GB2312" w:eastAsia="仿宋_GB2312" w:cs="仿宋_GB2312"/>
          <w:sz w:val="32"/>
          <w:szCs w:val="32"/>
          <w:lang w:val="en-US" w:eastAsia="zh-CN"/>
        </w:rPr>
        <w:t>承接</w:t>
      </w:r>
      <w:r>
        <w:rPr>
          <w:rFonts w:hint="eastAsia" w:ascii="仿宋_GB2312" w:hAnsi="仿宋_GB2312" w:eastAsia="仿宋_GB2312" w:cs="仿宋_GB2312"/>
          <w:sz w:val="32"/>
          <w:szCs w:val="32"/>
        </w:rPr>
        <w:t>高校院所、国有企业、国防军工单位</w:t>
      </w:r>
      <w:r>
        <w:rPr>
          <w:rFonts w:hint="eastAsia" w:ascii="仿宋_GB2312" w:hAnsi="仿宋_GB2312" w:eastAsia="仿宋_GB2312" w:cs="仿宋_GB2312"/>
          <w:sz w:val="32"/>
          <w:szCs w:val="32"/>
          <w:lang w:val="en-US" w:eastAsia="zh-CN"/>
        </w:rPr>
        <w:t>解密</w:t>
      </w:r>
      <w:r>
        <w:rPr>
          <w:rFonts w:hint="eastAsia" w:ascii="仿宋_GB2312" w:hAnsi="仿宋_GB2312" w:eastAsia="仿宋_GB2312" w:cs="仿宋_GB2312"/>
          <w:sz w:val="32"/>
          <w:szCs w:val="32"/>
        </w:rPr>
        <w:t>专利技术，按照专利技术交易</w:t>
      </w:r>
      <w:r>
        <w:rPr>
          <w:rFonts w:hint="eastAsia" w:ascii="仿宋_GB2312" w:hAnsi="仿宋_GB2312" w:eastAsia="仿宋_GB2312" w:cs="仿宋_GB2312"/>
          <w:sz w:val="32"/>
          <w:szCs w:val="32"/>
          <w:lang w:val="en-US" w:eastAsia="zh-CN"/>
        </w:rPr>
        <w:t>实际发生金</w:t>
      </w:r>
      <w:r>
        <w:rPr>
          <w:rFonts w:hint="eastAsia" w:ascii="仿宋_GB2312" w:hAnsi="仿宋_GB2312" w:eastAsia="仿宋_GB2312" w:cs="仿宋_GB2312"/>
          <w:sz w:val="32"/>
          <w:szCs w:val="32"/>
        </w:rPr>
        <w:t>额</w:t>
      </w:r>
      <w:r>
        <w:rPr>
          <w:rFonts w:hint="eastAsia" w:ascii="仿宋_GB2312" w:hAnsi="仿宋_GB2312" w:eastAsia="仿宋_GB2312" w:cs="仿宋_GB2312"/>
          <w:sz w:val="32"/>
          <w:szCs w:val="32"/>
          <w:lang w:val="en-US" w:eastAsia="zh-CN"/>
        </w:rPr>
        <w:t>不超过20</w:t>
      </w:r>
      <w:r>
        <w:rPr>
          <w:rFonts w:hint="eastAsia" w:ascii="仿宋_GB2312" w:hAnsi="仿宋_GB2312" w:eastAsia="仿宋_GB2312" w:cs="仿宋_GB2312"/>
          <w:sz w:val="32"/>
          <w:szCs w:val="32"/>
        </w:rPr>
        <w:t>%的比例补助（专利来源为</w:t>
      </w:r>
      <w:r>
        <w:rPr>
          <w:rFonts w:hint="eastAsia" w:ascii="仿宋_GB2312" w:hAnsi="仿宋_GB2312" w:eastAsia="仿宋_GB2312" w:cs="仿宋_GB2312"/>
          <w:sz w:val="32"/>
          <w:szCs w:val="32"/>
          <w:lang w:val="en-US" w:eastAsia="zh-CN"/>
        </w:rPr>
        <w:t>杨凌示范区</w:t>
      </w:r>
      <w:r>
        <w:rPr>
          <w:rFonts w:hint="eastAsia" w:ascii="仿宋_GB2312" w:hAnsi="仿宋_GB2312" w:eastAsia="仿宋_GB2312" w:cs="仿宋_GB2312"/>
          <w:sz w:val="32"/>
          <w:szCs w:val="32"/>
        </w:rPr>
        <w:t>属地的</w:t>
      </w:r>
      <w:r>
        <w:rPr>
          <w:rFonts w:hint="eastAsia" w:ascii="仿宋_GB2312" w:hAnsi="仿宋_GB2312" w:eastAsia="仿宋_GB2312" w:cs="仿宋_GB2312"/>
          <w:sz w:val="32"/>
          <w:szCs w:val="32"/>
          <w:lang w:val="en-US" w:eastAsia="zh-CN"/>
        </w:rPr>
        <w:t>不超过3</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同一单位</w:t>
      </w:r>
      <w:r>
        <w:rPr>
          <w:rFonts w:hint="eastAsia" w:ascii="仿宋_GB2312" w:hAnsi="仿宋_GB2312" w:eastAsia="仿宋_GB2312" w:cs="仿宋_GB2312"/>
          <w:sz w:val="32"/>
          <w:szCs w:val="32"/>
        </w:rPr>
        <w:t>最高补助</w:t>
      </w:r>
      <w:r>
        <w:rPr>
          <w:rFonts w:hint="eastAsia" w:ascii="仿宋_GB2312" w:hAnsi="仿宋_GB2312" w:eastAsia="仿宋_GB2312" w:cs="仿宋_GB2312"/>
          <w:sz w:val="32"/>
          <w:szCs w:val="32"/>
          <w:lang w:val="en-US" w:eastAsia="zh-CN"/>
        </w:rPr>
        <w:t>不超过5</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4.支持方式：政策后补助。</w:t>
      </w:r>
      <w:r>
        <w:rPr>
          <w:rFonts w:hint="eastAsia" w:ascii="仿宋_GB2312" w:hAnsi="仿宋_GB2312" w:eastAsia="仿宋_GB2312" w:cs="仿宋_GB2312"/>
          <w:sz w:val="32"/>
          <w:szCs w:val="32"/>
          <w:lang w:val="en-US" w:eastAsia="zh-CN"/>
        </w:rPr>
        <w:t>专利变更或许可备案日期为2023年1月1日至2023年8月31日之间。2022年1月1日至2022年12月31日期间未享受过该项补助的专利转移转化项目也可申请，已享受过该项补助的不重复补助。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5.申报材料：</w:t>
      </w:r>
      <w:r>
        <w:rPr>
          <w:rFonts w:hint="eastAsia" w:ascii="仿宋_GB2312" w:hAnsi="仿宋_GB2312" w:eastAsia="仿宋_GB2312" w:cs="仿宋_GB2312"/>
          <w:color w:val="auto"/>
          <w:sz w:val="32"/>
          <w:szCs w:val="32"/>
        </w:rPr>
        <w:t>专利技术转移</w:t>
      </w:r>
      <w:r>
        <w:rPr>
          <w:rFonts w:hint="eastAsia" w:ascii="仿宋_GB2312" w:hAnsi="仿宋_GB2312" w:eastAsia="仿宋_GB2312" w:cs="仿宋_GB2312"/>
          <w:color w:val="auto"/>
          <w:sz w:val="32"/>
          <w:szCs w:val="32"/>
          <w:lang w:val="en-US" w:eastAsia="zh-CN"/>
        </w:rPr>
        <w:t>转化补助</w:t>
      </w:r>
      <w:r>
        <w:rPr>
          <w:rFonts w:hint="eastAsia" w:ascii="仿宋_GB2312" w:hAnsi="仿宋_GB2312" w:eastAsia="仿宋_GB2312" w:cs="仿宋_GB2312"/>
          <w:sz w:val="32"/>
          <w:szCs w:val="32"/>
        </w:rPr>
        <w:t>申请表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附件2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，营业执照复印件，专利技术转移合同复印件，资金往来证明，</w:t>
      </w:r>
      <w:r>
        <w:rPr>
          <w:rFonts w:hint="eastAsia" w:ascii="仿宋_GB2312" w:hAnsi="仿宋_GB2312" w:eastAsia="仿宋_GB2312" w:cs="仿宋_GB2312"/>
          <w:sz w:val="32"/>
          <w:szCs w:val="32"/>
          <w:lang w:val="en-US" w:eastAsia="zh-CN"/>
        </w:rPr>
        <w:t>实施专利技术和生产专利产品相关设备购置合同和发票或者检验检测费用票据复印件；</w:t>
      </w:r>
      <w:r>
        <w:rPr>
          <w:rFonts w:hint="eastAsia" w:ascii="仿宋_GB2312" w:hAnsi="仿宋_GB2312" w:eastAsia="仿宋_GB2312" w:cs="仿宋_GB2312"/>
          <w:sz w:val="32"/>
          <w:szCs w:val="32"/>
        </w:rPr>
        <w:t>国家知识产权局专利转让备案证明材料，所有证书原件备查。</w:t>
      </w:r>
    </w:p>
    <w:p>
      <w:pPr>
        <w:pStyle w:val="4"/>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二、专利密集型产品备案认定补助项目</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1.申报主体：</w:t>
      </w:r>
      <w:r>
        <w:rPr>
          <w:rFonts w:hint="eastAsia" w:ascii="仿宋_GB2312" w:hAnsi="仿宋_GB2312" w:eastAsia="仿宋_GB2312" w:cs="仿宋_GB2312"/>
          <w:sz w:val="32"/>
          <w:szCs w:val="32"/>
          <w:lang w:val="en-US" w:eastAsia="zh-CN"/>
        </w:rPr>
        <w:t>杨凌示范区内具备独立法人资格、拥有专利产品的企事业单位、新型研发机构和社会组织。</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2.申报条件：拥有核心产品专利权且在有效期内，在国家</w:t>
      </w:r>
      <w:r>
        <w:rPr>
          <w:rFonts w:hint="eastAsia" w:ascii="仿宋_GB2312" w:hAnsi="仿宋_GB2312" w:eastAsia="仿宋_GB2312" w:cs="仿宋_GB2312"/>
          <w:sz w:val="32"/>
          <w:szCs w:val="32"/>
          <w:lang w:val="en-US" w:eastAsia="zh-CN"/>
        </w:rPr>
        <w:t>专利密集型产品备案认定公共平台（网址：</w:t>
      </w:r>
      <w:r>
        <w:rPr>
          <w:rFonts w:hint="eastAsia" w:ascii="仿宋_GB2312" w:hAnsi="仿宋_GB2312" w:eastAsia="仿宋_GB2312" w:cs="仿宋_GB2312"/>
          <w:color w:val="auto"/>
          <w:sz w:val="32"/>
          <w:szCs w:val="32"/>
          <w:u w:val="none"/>
          <w:lang w:val="en-US" w:eastAsia="zh-CN"/>
        </w:rPr>
        <w:t>www.zlcp.org.cn）</w:t>
      </w:r>
      <w:r>
        <w:rPr>
          <w:rFonts w:hint="eastAsia" w:ascii="仿宋_GB2312" w:hAnsi="仿宋_GB2312" w:eastAsia="仿宋_GB2312" w:cs="仿宋_GB2312"/>
          <w:color w:val="auto"/>
          <w:sz w:val="32"/>
          <w:szCs w:val="32"/>
          <w:u w:val="none"/>
        </w:rPr>
        <w:t>完成专利产品备案</w:t>
      </w:r>
      <w:r>
        <w:rPr>
          <w:rFonts w:hint="eastAsia" w:ascii="仿宋_GB2312" w:hAnsi="仿宋_GB2312" w:eastAsia="仿宋_GB2312" w:cs="仿宋_GB2312"/>
          <w:sz w:val="32"/>
          <w:szCs w:val="32"/>
        </w:rPr>
        <w:t>。</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3.政策补助标准：按照完成备案每件专利产品给予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000元补助，每家企业最高不超过</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w:t>
      </w:r>
    </w:p>
    <w:p>
      <w:pPr>
        <w:spacing w:line="576"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4.支持方式：政策后补助。根据</w:t>
      </w:r>
      <w:r>
        <w:rPr>
          <w:rFonts w:hint="eastAsia" w:ascii="仿宋_GB2312" w:hAnsi="仿宋_GB2312" w:eastAsia="仿宋_GB2312" w:cs="仿宋_GB2312"/>
          <w:sz w:val="32"/>
          <w:szCs w:val="32"/>
          <w:lang w:val="en-US" w:eastAsia="zh-CN"/>
        </w:rPr>
        <w:t>陕西省、杨凌示范区知识产权局专利产品备案工作的有关文件要求，完成专利产品备案工作后申请补助</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备案工作应于2023年8月31日之前完成，已补助的项目不再重复补助。</w:t>
      </w:r>
    </w:p>
    <w:p>
      <w:pPr>
        <w:spacing w:line="576"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5.申报材料：</w:t>
      </w:r>
      <w:r>
        <w:rPr>
          <w:rFonts w:hint="eastAsia" w:ascii="仿宋_GB2312" w:hAnsi="仿宋_GB2312" w:eastAsia="仿宋_GB2312" w:cs="仿宋_GB2312"/>
          <w:sz w:val="32"/>
          <w:szCs w:val="32"/>
          <w:lang w:val="en-US" w:eastAsia="zh-CN"/>
        </w:rPr>
        <w:t>杨凌示范区专利密集型产品备案认定补助项目申请表（附件3）；营业执照或事业单位法人登记证；</w:t>
      </w:r>
      <w:r>
        <w:rPr>
          <w:rFonts w:hint="eastAsia" w:ascii="仿宋_GB2312" w:hAnsi="仿宋_GB2312" w:eastAsia="仿宋_GB2312" w:cs="仿宋_GB2312"/>
          <w:sz w:val="32"/>
          <w:szCs w:val="32"/>
        </w:rPr>
        <w:t>国家</w:t>
      </w:r>
      <w:r>
        <w:rPr>
          <w:rFonts w:hint="eastAsia" w:ascii="仿宋_GB2312" w:hAnsi="仿宋_GB2312" w:eastAsia="仿宋_GB2312" w:cs="仿宋_GB2312"/>
          <w:sz w:val="32"/>
          <w:szCs w:val="32"/>
          <w:lang w:val="en-US" w:eastAsia="zh-CN"/>
        </w:rPr>
        <w:t>专利密集型产品备案认定试点平台备案证明等材料复印件</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、知识产权质押融资入园惠企项目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仿宋_GB2312" w:cs="黑体"/>
          <w:sz w:val="32"/>
          <w:szCs w:val="32"/>
          <w:lang w:val="en-US" w:eastAsia="zh-CN"/>
        </w:rPr>
      </w:pPr>
      <w:r>
        <w:rPr>
          <w:rFonts w:hint="eastAsia" w:ascii="仿宋_GB2312" w:hAnsi="仿宋_GB2312" w:eastAsia="仿宋_GB2312" w:cs="仿宋_GB2312"/>
          <w:sz w:val="32"/>
          <w:szCs w:val="32"/>
          <w:lang w:val="en-US" w:eastAsia="zh-CN"/>
        </w:rPr>
        <w:t>1.申报主体：杨凌示范区内中小微企业。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2.申报条件：企业作为借款人将有效专利权质押给贷款人或担保公司获得贷款，并完成质押登记手续。</w:t>
      </w:r>
      <w:r>
        <w:rPr>
          <w:rFonts w:ascii="仿宋_GB2312" w:hAnsi="宋体" w:eastAsia="仿宋_GB2312" w:cs="仿宋_GB2312"/>
          <w:color w:val="000000"/>
          <w:kern w:val="0"/>
          <w:sz w:val="31"/>
          <w:szCs w:val="31"/>
          <w:lang w:val="en-US" w:eastAsia="zh-CN" w:bidi="ar"/>
        </w:rPr>
        <w:t>同一专利</w:t>
      </w:r>
      <w:r>
        <w:rPr>
          <w:rFonts w:hint="eastAsia" w:ascii="仿宋_GB2312" w:hAnsi="宋体" w:eastAsia="仿宋_GB2312" w:cs="仿宋_GB2312"/>
          <w:color w:val="000000"/>
          <w:kern w:val="0"/>
          <w:sz w:val="31"/>
          <w:szCs w:val="31"/>
          <w:lang w:val="en-US" w:eastAsia="zh-CN" w:bidi="ar"/>
        </w:rPr>
        <w:t>权质押已享受资助的不得重复申报。</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政策补助标准：对中小微企业以自主知识产权（专利）为质押取得贷款的，按照不超过实际放款总额1.5%的标准予以奖补，单个项目奖补资金合计最高不超过5万元。对企业在知识产权质押贷款过程中如产生专利评估、价值分析等相关费用的，按照省上政策另行予以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支持方式：</w:t>
      </w:r>
      <w:r>
        <w:rPr>
          <w:rFonts w:hint="eastAsia" w:ascii="仿宋_GB2312" w:hAnsi="仿宋_GB2312" w:eastAsia="仿宋_GB2312" w:cs="仿宋_GB2312"/>
          <w:sz w:val="32"/>
          <w:szCs w:val="32"/>
          <w:lang w:val="en-US" w:eastAsia="zh-CN"/>
        </w:rPr>
        <w:t>已于2023年8月31日前在国家知识产权局完成知识产权质押融资登记手续的，补助</w:t>
      </w:r>
      <w:r>
        <w:rPr>
          <w:rFonts w:hint="eastAsia" w:ascii="仿宋_GB2312" w:hAnsi="仿宋_GB2312" w:eastAsia="仿宋_GB2312" w:cs="仿宋_GB2312"/>
          <w:sz w:val="32"/>
          <w:szCs w:val="32"/>
        </w:rPr>
        <w:t>期限为20</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月1日至</w:t>
      </w:r>
      <w:r>
        <w:rPr>
          <w:rFonts w:hint="eastAsia" w:ascii="仿宋_GB2312" w:hAnsi="仿宋_GB2312" w:eastAsia="仿宋_GB2312" w:cs="仿宋_GB2312"/>
          <w:sz w:val="32"/>
          <w:szCs w:val="32"/>
          <w:lang w:val="en-US" w:eastAsia="zh-CN"/>
        </w:rPr>
        <w:t>2023年8月31日。2022年1月1日至2022年12月31日期间未享受过该项补助的专利也可申请，已享受过该项补助的不重复补助。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.申报材料：</w:t>
      </w:r>
      <w:r>
        <w:rPr>
          <w:rFonts w:hint="eastAsia" w:ascii="仿宋_GB2312" w:hAnsi="仿宋_GB2312" w:eastAsia="仿宋_GB2312" w:cs="仿宋_GB2312"/>
          <w:sz w:val="32"/>
          <w:szCs w:val="32"/>
          <w:lang w:val="en-US" w:eastAsia="zh-CN"/>
        </w:rPr>
        <w:t>杨凌示范区</w:t>
      </w:r>
      <w:r>
        <w:rPr>
          <w:rFonts w:hint="eastAsia" w:ascii="仿宋_GB2312" w:hAnsi="仿宋_GB2312" w:eastAsia="仿宋_GB2312" w:cs="仿宋_GB2312"/>
          <w:sz w:val="32"/>
          <w:szCs w:val="32"/>
        </w:rPr>
        <w:t>知识产权质押贷款资助申请表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附件4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营业执照复印件，</w:t>
      </w:r>
      <w:r>
        <w:rPr>
          <w:rFonts w:hint="eastAsia" w:ascii="仿宋_GB2312" w:hAnsi="仿宋_GB2312" w:eastAsia="仿宋_GB2312" w:cs="仿宋_GB2312"/>
          <w:sz w:val="32"/>
          <w:szCs w:val="32"/>
          <w:lang w:val="en-US" w:eastAsia="zh-CN"/>
        </w:rPr>
        <w:t>出质人与质权人订立的专利权质押合同（可以是单独订立的合同，也可以是主合同的担保条款）</w:t>
      </w:r>
      <w:r>
        <w:rPr>
          <w:rFonts w:hint="eastAsia" w:ascii="仿宋_GB2312" w:hAnsi="仿宋_GB2312" w:eastAsia="仿宋_GB2312" w:cs="仿宋_GB2312"/>
          <w:sz w:val="32"/>
          <w:szCs w:val="32"/>
        </w:rPr>
        <w:t>复印件，</w:t>
      </w:r>
      <w:r>
        <w:rPr>
          <w:rFonts w:hint="eastAsia" w:ascii="仿宋_GB2312" w:hAnsi="仿宋_GB2312" w:eastAsia="仿宋_GB2312" w:cs="仿宋_GB2312"/>
          <w:sz w:val="32"/>
          <w:szCs w:val="32"/>
          <w:lang w:val="en-US" w:eastAsia="zh-CN"/>
        </w:rPr>
        <w:t>放款</w:t>
      </w:r>
      <w:r>
        <w:rPr>
          <w:rFonts w:hint="eastAsia" w:ascii="仿宋_GB2312" w:hAnsi="仿宋_GB2312" w:eastAsia="仿宋_GB2312" w:cs="仿宋_GB2312"/>
          <w:sz w:val="32"/>
          <w:szCs w:val="32"/>
        </w:rPr>
        <w:t>证明，</w:t>
      </w:r>
      <w:r>
        <w:rPr>
          <w:rFonts w:hint="eastAsia" w:ascii="仿宋_GB2312" w:hAnsi="仿宋_GB2312" w:eastAsia="仿宋_GB2312" w:cs="仿宋_GB2312"/>
          <w:sz w:val="32"/>
          <w:szCs w:val="32"/>
          <w:lang w:val="en-US" w:eastAsia="zh-CN"/>
        </w:rPr>
        <w:t>国家知识产权局出具的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专利权质押登记通知书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复印件。组合贷的需提供专利权质押金额的证明材料。</w:t>
      </w:r>
      <w:r>
        <w:rPr>
          <w:rFonts w:hint="eastAsia" w:ascii="仿宋_GB2312" w:hAnsi="仿宋_GB2312" w:eastAsia="仿宋_GB2312" w:cs="仿宋_GB2312"/>
          <w:sz w:val="32"/>
          <w:szCs w:val="32"/>
        </w:rPr>
        <w:t>所有证书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证明材料</w:t>
      </w:r>
      <w:r>
        <w:rPr>
          <w:rFonts w:hint="eastAsia" w:ascii="仿宋_GB2312" w:hAnsi="仿宋_GB2312" w:eastAsia="仿宋_GB2312" w:cs="仿宋_GB2312"/>
          <w:sz w:val="32"/>
          <w:szCs w:val="32"/>
        </w:rPr>
        <w:t>原件备查。</w:t>
      </w:r>
    </w:p>
    <w:p>
      <w:pPr>
        <w:pStyle w:val="4"/>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四、科创企业专利运营赋能项目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1.申报主体：杨凌示范区内专精特新企业、瞪羚企业和独角兽企业等科技创新型中小微企业，有“北交所”新三板精选层、科创板、创业板等上市计划的企业；发明或实用新型专利数量不少于 10 件；最近两年研发投入连续增长。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鼓励与券商、专利导航服务基地、知识产权服务机构联合申报。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主要任务：瞄准产业发展趋势和自身研发方向，梳理技术短板和技术需求，发布需求信息，积极引入高校、院所、国有企业专利技术；实施专利导航项目，加强产业关键技术和核心环节专利申请，完善企业核心技术或产品专利布局；开展企业拟上市知识产权风险综合评估；开展专利产品备案工作。 </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3.完项目标：于2023年12月底前，完成专利转让、许可承接次数不少于2 次；</w:t>
      </w:r>
      <w:r>
        <w:rPr>
          <w:rFonts w:hint="default" w:ascii="仿宋_GB2312" w:hAnsi="仿宋_GB2312" w:eastAsia="仿宋_GB2312" w:cs="仿宋_GB2312"/>
          <w:sz w:val="32"/>
          <w:szCs w:val="32"/>
          <w:lang w:val="en-US" w:eastAsia="zh-CN"/>
        </w:rPr>
        <w:t>培育高价值专利</w:t>
      </w:r>
      <w:r>
        <w:rPr>
          <w:rFonts w:hint="eastAsia" w:ascii="仿宋_GB2312" w:hAnsi="仿宋_GB2312" w:eastAsia="仿宋_GB2312" w:cs="仿宋_GB2312"/>
          <w:sz w:val="32"/>
          <w:szCs w:val="32"/>
          <w:lang w:val="en-US" w:eastAsia="zh-CN"/>
        </w:rPr>
        <w:t>（发明专利申请量）</w:t>
      </w:r>
      <w:r>
        <w:rPr>
          <w:rFonts w:hint="default" w:ascii="仿宋_GB2312" w:hAnsi="仿宋_GB2312" w:eastAsia="仿宋_GB2312" w:cs="仿宋_GB2312"/>
          <w:sz w:val="32"/>
          <w:szCs w:val="32"/>
          <w:lang w:val="en-US" w:eastAsia="zh-CN"/>
        </w:rPr>
        <w:t>不少于</w:t>
      </w: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US" w:eastAsia="zh-CN"/>
        </w:rPr>
        <w:t>件</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 xml:space="preserve">形成专利导航报告。 </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支持方式：经广泛征集，专家评审，项目公示，择优确定2家企业承接该项目，并与杨凌示范区市场监督管理局签订项目合同，待完成项目目标任务后给予项目资金6万元，逾期未完成项目任务的酌情核减补助金额。</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5.征集阶段提供资料：杨凌示范区科创企业专利运营赋能项目申报书（附件5）及相关佐证材料，</w:t>
      </w:r>
      <w:r>
        <w:rPr>
          <w:rFonts w:hint="eastAsia" w:ascii="仿宋_GB2312" w:hAnsi="仿宋_GB2312" w:eastAsia="仿宋_GB2312" w:cs="仿宋_GB2312"/>
          <w:sz w:val="32"/>
          <w:szCs w:val="32"/>
        </w:rPr>
        <w:t>营业执照复印件</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w:t>
      </w:r>
      <w:r>
        <w:rPr>
          <w:rFonts w:hint="eastAsia" w:ascii="黑体" w:hAnsi="黑体" w:eastAsia="黑体" w:cs="黑体"/>
          <w:sz w:val="32"/>
          <w:szCs w:val="32"/>
          <w:lang w:val="en-US" w:eastAsia="zh-CN"/>
        </w:rPr>
        <w:t>服务机构撮合专利技术转化</w:t>
      </w:r>
      <w:r>
        <w:rPr>
          <w:rFonts w:hint="eastAsia" w:ascii="黑体" w:hAnsi="黑体" w:eastAsia="黑体" w:cs="黑体"/>
          <w:sz w:val="32"/>
          <w:szCs w:val="32"/>
        </w:rPr>
        <w:t>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1.申报主体：知识产权服务机构、产业园区。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2.申报条件：对杨凌示范区区域产业结构熟悉，有较为突出的专利技术转移转化经验，在202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年已成功撮合专利转移转化项目的优先。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3.工作内容及目标：组织开展专利技术转移转化工作，促进高校、科研院所、国有企业将专利技术成果向</w:t>
      </w:r>
      <w:r>
        <w:rPr>
          <w:rFonts w:hint="eastAsia" w:ascii="仿宋_GB2312" w:hAnsi="仿宋_GB2312" w:eastAsia="仿宋_GB2312" w:cs="仿宋_GB2312"/>
          <w:sz w:val="32"/>
          <w:szCs w:val="32"/>
          <w:lang w:val="en-US" w:eastAsia="zh-CN"/>
        </w:rPr>
        <w:t>示范区</w:t>
      </w:r>
      <w:r>
        <w:rPr>
          <w:rFonts w:hint="eastAsia" w:ascii="仿宋_GB2312" w:hAnsi="仿宋_GB2312" w:eastAsia="仿宋_GB2312" w:cs="仿宋_GB2312"/>
          <w:sz w:val="32"/>
          <w:szCs w:val="32"/>
        </w:rPr>
        <w:t>中小微企业转移转化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指导区内企业开展专利产品备案和专利开放许可工作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4.支持方式：</w:t>
      </w:r>
      <w:r>
        <w:rPr>
          <w:rFonts w:hint="eastAsia" w:ascii="仿宋_GB2312" w:hAnsi="仿宋_GB2312" w:eastAsia="仿宋_GB2312" w:cs="仿宋_GB2312"/>
          <w:sz w:val="32"/>
          <w:szCs w:val="32"/>
          <w:lang w:val="en-US" w:eastAsia="zh-CN"/>
        </w:rPr>
        <w:t>完成工作目标，每</w:t>
      </w:r>
      <w:r>
        <w:rPr>
          <w:rFonts w:hint="eastAsia" w:ascii="仿宋_GB2312" w:hAnsi="仿宋_GB2312" w:eastAsia="仿宋_GB2312" w:cs="仿宋_GB2312"/>
          <w:sz w:val="32"/>
          <w:szCs w:val="32"/>
        </w:rPr>
        <w:t>撮合</w:t>
      </w:r>
      <w:r>
        <w:rPr>
          <w:rFonts w:hint="eastAsia" w:ascii="仿宋_GB2312" w:hAnsi="仿宋_GB2312" w:eastAsia="仿宋_GB2312" w:cs="仿宋_GB2312"/>
          <w:sz w:val="32"/>
          <w:szCs w:val="32"/>
          <w:lang w:val="en-US" w:eastAsia="zh-CN"/>
        </w:rPr>
        <w:t>示范区</w:t>
      </w:r>
      <w:r>
        <w:rPr>
          <w:rFonts w:hint="eastAsia" w:ascii="仿宋_GB2312" w:hAnsi="仿宋_GB2312" w:eastAsia="仿宋_GB2312" w:cs="仿宋_GB2312"/>
          <w:sz w:val="32"/>
          <w:szCs w:val="32"/>
        </w:rPr>
        <w:t>中小微企业接受相关主体转移转化</w:t>
      </w:r>
      <w:r>
        <w:rPr>
          <w:rFonts w:hint="eastAsia" w:ascii="仿宋_GB2312" w:hAnsi="仿宋_GB2312" w:eastAsia="仿宋_GB2312" w:cs="仿宋_GB2312"/>
          <w:sz w:val="32"/>
          <w:szCs w:val="32"/>
          <w:lang w:val="en-US" w:eastAsia="zh-CN"/>
        </w:rPr>
        <w:t>专利的，给予每件专利最高3000元补助，同一单位最高不超过2万元</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5.项目期限：</w:t>
      </w:r>
      <w:r>
        <w:rPr>
          <w:rFonts w:hint="eastAsia" w:ascii="仿宋_GB2312" w:hAnsi="仿宋_GB2312" w:eastAsia="仿宋_GB2312" w:cs="仿宋_GB2312"/>
          <w:sz w:val="32"/>
          <w:szCs w:val="32"/>
          <w:lang w:val="en-US" w:eastAsia="zh-CN"/>
        </w:rPr>
        <w:t>专利著录事项变更日期为2023年1月1日至2023年8月31日之间。</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pPr>
      <w:r>
        <w:rPr>
          <w:rFonts w:hint="eastAsia" w:ascii="仿宋_GB2312" w:hAnsi="仿宋_GB2312" w:eastAsia="仿宋_GB2312" w:cs="仿宋_GB2312"/>
          <w:sz w:val="32"/>
          <w:szCs w:val="32"/>
        </w:rPr>
        <w:t>6.申报材料：</w:t>
      </w:r>
      <w:r>
        <w:rPr>
          <w:rFonts w:hint="eastAsia" w:ascii="仿宋_GB2312" w:hAnsi="仿宋_GB2312" w:eastAsia="仿宋_GB2312" w:cs="仿宋_GB2312"/>
          <w:sz w:val="32"/>
          <w:szCs w:val="32"/>
          <w:lang w:val="en-US" w:eastAsia="zh-CN"/>
        </w:rPr>
        <w:t>杨凌示范区服务机构撮合专利转化补助申请表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附件6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、营业执照复印件，专利技术转</w:t>
      </w:r>
      <w:r>
        <w:rPr>
          <w:rFonts w:hint="eastAsia" w:ascii="仿宋_GB2312" w:hAnsi="仿宋_GB2312" w:eastAsia="仿宋_GB2312" w:cs="仿宋_GB2312"/>
          <w:sz w:val="32"/>
          <w:szCs w:val="32"/>
          <w:lang w:val="en-US" w:eastAsia="zh-CN"/>
        </w:rPr>
        <w:t>让</w:t>
      </w:r>
      <w:r>
        <w:rPr>
          <w:rFonts w:hint="eastAsia" w:ascii="仿宋_GB2312" w:hAnsi="仿宋_GB2312" w:eastAsia="仿宋_GB2312" w:cs="仿宋_GB2312"/>
          <w:sz w:val="32"/>
          <w:szCs w:val="32"/>
        </w:rPr>
        <w:t>合同复印件，资金往来证明，完成国家知识产权局专利转让备案证明材料，所有证书原件备查。</w:t>
      </w:r>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Style w:val="9"/>
                              <w:rFonts w:hint="eastAsia" w:ascii="宋体" w:hAnsi="宋体"/>
                              <w:sz w:val="28"/>
                              <w:szCs w:val="28"/>
                            </w:rPr>
                          </w:pPr>
                          <w:r>
                            <w:rPr>
                              <w:rStyle w:val="9"/>
                              <w:rFonts w:hint="eastAsia" w:ascii="宋体" w:hAnsi="宋体"/>
                              <w:sz w:val="28"/>
                              <w:szCs w:val="28"/>
                            </w:rPr>
                            <w:t xml:space="preserve">— </w:t>
                          </w: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7</w:t>
                          </w:r>
                          <w:r>
                            <w:rPr>
                              <w:rFonts w:ascii="宋体" w:hAnsi="宋体"/>
                              <w:sz w:val="28"/>
                              <w:szCs w:val="28"/>
                            </w:rPr>
                            <w:fldChar w:fldCharType="end"/>
                          </w:r>
                          <w:r>
                            <w:rPr>
                              <w:rStyle w:val="9"/>
                              <w:rFonts w:hint="eastAsia" w:ascii="宋体" w:hAnsi="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6"/>
                      <w:rPr>
                        <w:rStyle w:val="9"/>
                        <w:rFonts w:hint="eastAsia" w:ascii="宋体" w:hAnsi="宋体"/>
                        <w:sz w:val="28"/>
                        <w:szCs w:val="28"/>
                      </w:rPr>
                    </w:pPr>
                    <w:r>
                      <w:rPr>
                        <w:rStyle w:val="9"/>
                        <w:rFonts w:hint="eastAsia" w:ascii="宋体" w:hAnsi="宋体"/>
                        <w:sz w:val="28"/>
                        <w:szCs w:val="28"/>
                      </w:rPr>
                      <w:t xml:space="preserve">— </w:t>
                    </w: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7</w:t>
                    </w:r>
                    <w:r>
                      <w:rPr>
                        <w:rFonts w:ascii="宋体" w:hAnsi="宋体"/>
                        <w:sz w:val="28"/>
                        <w:szCs w:val="28"/>
                      </w:rPr>
                      <w:fldChar w:fldCharType="end"/>
                    </w:r>
                    <w:r>
                      <w:rPr>
                        <w:rStyle w:val="9"/>
                        <w:rFonts w:hint="eastAsia" w:ascii="宋体" w:hAnsi="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17553A"/>
    <w:multiLevelType w:val="singleLevel"/>
    <w:tmpl w:val="A817553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kNGU0YTdjY2Y2NzY0MWE2OTZkZDM1YjA1YTljYjcifQ=="/>
  </w:docVars>
  <w:rsids>
    <w:rsidRoot w:val="59985C6F"/>
    <w:rsid w:val="3A7B03DA"/>
    <w:rsid w:val="59985C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3"/>
    <w:basedOn w:val="1"/>
    <w:next w:val="1"/>
    <w:unhideWhenUsed/>
    <w:qFormat/>
    <w:uiPriority w:val="9"/>
    <w:pPr>
      <w:keepNext/>
      <w:keepLines/>
      <w:spacing w:line="413" w:lineRule="auto"/>
      <w:outlineLvl w:val="2"/>
    </w:pPr>
    <w:rPr>
      <w:b/>
      <w:sz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5">
    <w:name w:val="Document Map"/>
    <w:basedOn w:val="1"/>
    <w:qFormat/>
    <w:uiPriority w:val="0"/>
    <w:pPr>
      <w:shd w:val="clear" w:color="auto" w:fill="000080"/>
    </w:pPr>
  </w:style>
  <w:style w:type="paragraph" w:styleId="6">
    <w:name w:val="footer"/>
    <w:basedOn w:val="1"/>
    <w:qFormat/>
    <w:uiPriority w:val="0"/>
    <w:pPr>
      <w:tabs>
        <w:tab w:val="center" w:pos="4153"/>
        <w:tab w:val="right" w:pos="8306"/>
      </w:tabs>
      <w:snapToGrid w:val="0"/>
      <w:jc w:val="left"/>
    </w:pPr>
    <w:rPr>
      <w:sz w:val="18"/>
      <w:szCs w:val="18"/>
    </w:rPr>
  </w:style>
  <w:style w:type="character" w:styleId="9">
    <w:name w:val="page number"/>
    <w:basedOn w:val="8"/>
    <w:qFormat/>
    <w:uiPriority w:val="0"/>
  </w:style>
  <w:style w:type="paragraph" w:customStyle="1" w:styleId="10">
    <w:name w:val="Char"/>
    <w:basedOn w:val="5"/>
    <w:next w:val="3"/>
    <w:qFormat/>
    <w:uiPriority w:val="0"/>
    <w:rPr>
      <w:rFonts w:ascii="Tahoma" w:hAnsi="Tahoma"/>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2023-09-13T09:20:00Z</dcterms:created>
  <dc:creator>lenovo</dc:creator>
  <cp:lastModifiedBy>lenovo</cp:lastModifiedBy>
  <dcterms:modified xsi:type="dcterms:W3CDTF">2023-09-13T09:25:21Z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3B20C695388B4620845BCB4624383819_11</vt:lpwstr>
  </property>
</Properties>
</file>